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Педагогическая диагностика в дополнительном образовании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/Савина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«Педагогическая диагностика в дополнительном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«Педагогическая диагностика в дополнительном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«Педагогическая диагностика в дополнительном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педагогическое сопровождение развития личностных и творческих способностей детей в дополнительном образовании с использованием современных педагогических форм, методов и приемов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регламентирующие деятельность  в  условиях дополнительного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отбирать  формы, методы  и  приемы  педагогического сопровождения,  в соответствии  с возрастными  и  психологическим особенностями учащихся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методического  сопровождения ребенка  в  системе  дополнительного образования детей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88.46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«Педагогическая диагностика в дополнительном образовании» относится к обязательной части, является дисциплиной Блока Б1.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«Дисциплины (модули)». Модуль "Педагогическая деятельность в дополнительном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проблем дополнительного образования детей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Тьюторство в дополнительном образовании детей</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Оценка результатов освоения дополнительной образовательной программы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диагностические процедуры и требования к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понятия и сферы применения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содержания и этика психодиагностической изучения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Классификация методов психолого- педагогической 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Диагностика как сфера профессиональной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Диагностика личности и межличностных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Диагностика индивидуальных свойств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Диагностика особенностей межличностно- социальной сферы отношений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Построение и осуществление диагностического обследования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Интерпретация диагностических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Педагог-исследователь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05.9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понятия и сферы применения психодиагностики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педагогической диагностики. Исторические аспекты формирования диагностики</w:t>
            </w:r>
          </w:p>
          <w:p>
            <w:pPr>
              <w:jc w:val="both"/>
              <w:spacing w:after="0" w:line="240" w:lineRule="auto"/>
              <w:rPr>
                <w:sz w:val="24"/>
                <w:szCs w:val="24"/>
              </w:rPr>
            </w:pPr>
            <w:r>
              <w:rPr>
                <w:rFonts w:ascii="Times New Roman" w:hAnsi="Times New Roman" w:cs="Times New Roman"/>
                <w:color w:val="#000000"/>
                <w:sz w:val="24"/>
                <w:szCs w:val="24"/>
              </w:rPr>
              <w:t> как специфического вида познания. Отличие</w:t>
            </w:r>
          </w:p>
          <w:p>
            <w:pPr>
              <w:jc w:val="both"/>
              <w:spacing w:after="0" w:line="240" w:lineRule="auto"/>
              <w:rPr>
                <w:sz w:val="24"/>
                <w:szCs w:val="24"/>
              </w:rPr>
            </w:pPr>
            <w:r>
              <w:rPr>
                <w:rFonts w:ascii="Times New Roman" w:hAnsi="Times New Roman" w:cs="Times New Roman"/>
                <w:color w:val="#000000"/>
                <w:sz w:val="24"/>
                <w:szCs w:val="24"/>
              </w:rPr>
              <w:t> диагностического обследования от научного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содержания и этика психодиагностической изучения личности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психолого-педагогической диагностики: предмет, задачи, принципы, функции.Принципы деятельности педагога</w:t>
            </w:r>
          </w:p>
          <w:p>
            <w:pPr>
              <w:jc w:val="both"/>
              <w:spacing w:after="0" w:line="240" w:lineRule="auto"/>
              <w:rPr>
                <w:sz w:val="24"/>
                <w:szCs w:val="24"/>
              </w:rPr>
            </w:pPr>
            <w:r>
              <w:rPr>
                <w:rFonts w:ascii="Times New Roman" w:hAnsi="Times New Roman" w:cs="Times New Roman"/>
                <w:color w:val="#000000"/>
                <w:sz w:val="24"/>
                <w:szCs w:val="24"/>
              </w:rPr>
              <w:t> в процессе педагогической диагностики. Правило</w:t>
            </w:r>
          </w:p>
          <w:p>
            <w:pPr>
              <w:jc w:val="both"/>
              <w:spacing w:after="0" w:line="240" w:lineRule="auto"/>
              <w:rPr>
                <w:sz w:val="24"/>
                <w:szCs w:val="24"/>
              </w:rPr>
            </w:pPr>
            <w:r>
              <w:rPr>
                <w:rFonts w:ascii="Times New Roman" w:hAnsi="Times New Roman" w:cs="Times New Roman"/>
                <w:color w:val="#000000"/>
                <w:sz w:val="24"/>
                <w:szCs w:val="24"/>
              </w:rPr>
              <w:t> работы с диагностическими методиками. Диагностика в терминах и категориях. Гуманитарно-целостная концепция диагностической деятельности.</w:t>
            </w:r>
          </w:p>
          <w:p>
            <w:pPr>
              <w:jc w:val="both"/>
              <w:spacing w:after="0" w:line="240" w:lineRule="auto"/>
              <w:rPr>
                <w:sz w:val="24"/>
                <w:szCs w:val="24"/>
              </w:rPr>
            </w:pPr>
            <w:r>
              <w:rPr>
                <w:rFonts w:ascii="Times New Roman" w:hAnsi="Times New Roman" w:cs="Times New Roman"/>
                <w:color w:val="#000000"/>
                <w:sz w:val="24"/>
                <w:szCs w:val="24"/>
              </w:rPr>
              <w:t> Сущность и содержание основных принципов диагностического исследования педагогических явлений.</w:t>
            </w:r>
          </w:p>
          <w:p>
            <w:pPr>
              <w:jc w:val="both"/>
              <w:spacing w:after="0" w:line="240" w:lineRule="auto"/>
              <w:rPr>
                <w:sz w:val="24"/>
                <w:szCs w:val="24"/>
              </w:rPr>
            </w:pPr>
            <w:r>
              <w:rPr>
                <w:rFonts w:ascii="Times New Roman" w:hAnsi="Times New Roman" w:cs="Times New Roman"/>
                <w:color w:val="#000000"/>
                <w:sz w:val="24"/>
                <w:szCs w:val="24"/>
              </w:rPr>
              <w:t> Основные элементы педагогического исследования: объект, предмет, цель, гипотеза и задачи исследования.</w:t>
            </w:r>
          </w:p>
          <w:p>
            <w:pPr>
              <w:jc w:val="both"/>
              <w:spacing w:after="0" w:line="240" w:lineRule="auto"/>
              <w:rPr>
                <w:sz w:val="24"/>
                <w:szCs w:val="24"/>
              </w:rPr>
            </w:pPr>
            <w:r>
              <w:rPr>
                <w:rFonts w:ascii="Times New Roman" w:hAnsi="Times New Roman" w:cs="Times New Roman"/>
                <w:color w:val="#000000"/>
                <w:sz w:val="24"/>
                <w:szCs w:val="24"/>
              </w:rPr>
              <w:t> Структура диагностического исследования. Уровни педагогической диагностики. Современный диапазон</w:t>
            </w:r>
          </w:p>
          <w:p>
            <w:pPr>
              <w:jc w:val="both"/>
              <w:spacing w:after="0" w:line="240" w:lineRule="auto"/>
              <w:rPr>
                <w:sz w:val="24"/>
                <w:szCs w:val="24"/>
              </w:rPr>
            </w:pPr>
            <w:r>
              <w:rPr>
                <w:rFonts w:ascii="Times New Roman" w:hAnsi="Times New Roman" w:cs="Times New Roman"/>
                <w:color w:val="#000000"/>
                <w:sz w:val="24"/>
                <w:szCs w:val="24"/>
              </w:rPr>
              <w:t> диагностической деятельности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Диагностика индивидуальных свойств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познавательной сферы и способностей детей. Аппаратные и бланковые методы</w:t>
            </w:r>
          </w:p>
          <w:p>
            <w:pPr>
              <w:jc w:val="both"/>
              <w:spacing w:after="0" w:line="240" w:lineRule="auto"/>
              <w:rPr>
                <w:sz w:val="24"/>
                <w:szCs w:val="24"/>
              </w:rPr>
            </w:pPr>
            <w:r>
              <w:rPr>
                <w:rFonts w:ascii="Times New Roman" w:hAnsi="Times New Roman" w:cs="Times New Roman"/>
                <w:color w:val="#000000"/>
                <w:sz w:val="24"/>
                <w:szCs w:val="24"/>
              </w:rPr>
              <w:t> диагностики психических процессов. Диагностика внимания детей разных возрастов:</w:t>
            </w:r>
          </w:p>
          <w:p>
            <w:pPr>
              <w:jc w:val="both"/>
              <w:spacing w:after="0" w:line="240" w:lineRule="auto"/>
              <w:rPr>
                <w:sz w:val="24"/>
                <w:szCs w:val="24"/>
              </w:rPr>
            </w:pPr>
            <w:r>
              <w:rPr>
                <w:rFonts w:ascii="Times New Roman" w:hAnsi="Times New Roman" w:cs="Times New Roman"/>
                <w:color w:val="#000000"/>
                <w:sz w:val="24"/>
                <w:szCs w:val="24"/>
              </w:rPr>
              <w:t> корректурные пробы. Подбор методик. Диагностика памяти, восприятия, представления,</w:t>
            </w:r>
          </w:p>
          <w:p>
            <w:pPr>
              <w:jc w:val="both"/>
              <w:spacing w:after="0" w:line="240" w:lineRule="auto"/>
              <w:rPr>
                <w:sz w:val="24"/>
                <w:szCs w:val="24"/>
              </w:rPr>
            </w:pPr>
            <w:r>
              <w:rPr>
                <w:rFonts w:ascii="Times New Roman" w:hAnsi="Times New Roman" w:cs="Times New Roman"/>
                <w:color w:val="#000000"/>
                <w:sz w:val="24"/>
                <w:szCs w:val="24"/>
              </w:rPr>
              <w:t> воображения, мышления у детей разных возрастов. Подбор методик.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Диагностика особенностей межличностно-социальной сферы отношений личности.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Феноменология межличностных отношений. Критериальные основы дифференциации межличностных отношений. Диагностика межличностных оотношений. Методы наблюдения и оценки данных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Построение и осуществление диагностического обследования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Профессиональные и этические нормы работы  при решении диагностических задач в образовании.</w:t>
            </w:r>
          </w:p>
          <w:p>
            <w:pPr>
              <w:jc w:val="both"/>
              <w:spacing w:after="0" w:line="240" w:lineRule="auto"/>
              <w:rPr>
                <w:sz w:val="24"/>
                <w:szCs w:val="24"/>
              </w:rPr>
            </w:pPr>
            <w:r>
              <w:rPr>
                <w:rFonts w:ascii="Times New Roman" w:hAnsi="Times New Roman" w:cs="Times New Roman"/>
                <w:color w:val="#000000"/>
                <w:sz w:val="24"/>
                <w:szCs w:val="24"/>
              </w:rPr>
              <w:t> 2.Особенности  развития  школьников  разного  возраста,  выделение  диагностических критериев, характеризующих  специфику  возраста,  подбор  инструментария, решающего эту диагностическую задачу.</w:t>
            </w:r>
          </w:p>
          <w:p>
            <w:pPr>
              <w:jc w:val="both"/>
              <w:spacing w:after="0" w:line="240" w:lineRule="auto"/>
              <w:rPr>
                <w:sz w:val="24"/>
                <w:szCs w:val="24"/>
              </w:rPr>
            </w:pPr>
            <w:r>
              <w:rPr>
                <w:rFonts w:ascii="Times New Roman" w:hAnsi="Times New Roman" w:cs="Times New Roman"/>
                <w:color w:val="#000000"/>
                <w:sz w:val="24"/>
                <w:szCs w:val="24"/>
              </w:rPr>
              <w:t> 3.Эмпирическое  обследование  школьников,  интерпретация  результатов,  заключение об уровне развития и рекомендации по его итогам.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Интерпретация диагностических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интерпретации  данных. Содержательный уровень исходных данных. Формальный</w:t>
            </w:r>
          </w:p>
          <w:p>
            <w:pPr>
              <w:jc w:val="both"/>
              <w:spacing w:after="0" w:line="240" w:lineRule="auto"/>
              <w:rPr>
                <w:sz w:val="24"/>
                <w:szCs w:val="24"/>
              </w:rPr>
            </w:pPr>
            <w:r>
              <w:rPr>
                <w:rFonts w:ascii="Times New Roman" w:hAnsi="Times New Roman" w:cs="Times New Roman"/>
                <w:color w:val="#000000"/>
                <w:sz w:val="24"/>
                <w:szCs w:val="24"/>
              </w:rPr>
              <w:t> уровень исходных данных. Использование математических методов. Принципы интерпретации. Количественные</w:t>
            </w:r>
          </w:p>
          <w:p>
            <w:pPr>
              <w:jc w:val="both"/>
              <w:spacing w:after="0" w:line="240" w:lineRule="auto"/>
              <w:rPr>
                <w:sz w:val="24"/>
                <w:szCs w:val="24"/>
              </w:rPr>
            </w:pPr>
            <w:r>
              <w:rPr>
                <w:rFonts w:ascii="Times New Roman" w:hAnsi="Times New Roman" w:cs="Times New Roman"/>
                <w:color w:val="#000000"/>
                <w:sz w:val="24"/>
                <w:szCs w:val="24"/>
              </w:rPr>
              <w:t> и качественные характеристики. Интерпретация результатов обработки по тесту</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Педагог-исследователь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Деловая игра "Педагог-исследователь"</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Классификация методов психолого- педагогической диагностики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w:t>
            </w:r>
          </w:p>
          <w:p>
            <w:pPr>
              <w:jc w:val="left"/>
              <w:spacing w:after="0" w:line="240" w:lineRule="auto"/>
              <w:rPr>
                <w:sz w:val="24"/>
                <w:szCs w:val="24"/>
              </w:rPr>
            </w:pPr>
            <w:r>
              <w:rPr>
                <w:rFonts w:ascii="Times New Roman" w:hAnsi="Times New Roman" w:cs="Times New Roman"/>
                <w:color w:val="#000000"/>
                <w:sz w:val="24"/>
                <w:szCs w:val="24"/>
              </w:rPr>
              <w:t> диагностических методик</w:t>
            </w:r>
          </w:p>
          <w:p>
            <w:pPr>
              <w:jc w:val="left"/>
              <w:spacing w:after="0" w:line="240" w:lineRule="auto"/>
              <w:rPr>
                <w:sz w:val="24"/>
                <w:szCs w:val="24"/>
              </w:rPr>
            </w:pPr>
            <w:r>
              <w:rPr>
                <w:rFonts w:ascii="Times New Roman" w:hAnsi="Times New Roman" w:cs="Times New Roman"/>
                <w:color w:val="#000000"/>
                <w:sz w:val="24"/>
                <w:szCs w:val="24"/>
              </w:rPr>
              <w:t>  2. Формализованные методики. Тесты. Опросники. Проективная</w:t>
            </w:r>
          </w:p>
          <w:p>
            <w:pPr>
              <w:jc w:val="left"/>
              <w:spacing w:after="0" w:line="240" w:lineRule="auto"/>
              <w:rPr>
                <w:sz w:val="24"/>
                <w:szCs w:val="24"/>
              </w:rPr>
            </w:pPr>
            <w:r>
              <w:rPr>
                <w:rFonts w:ascii="Times New Roman" w:hAnsi="Times New Roman" w:cs="Times New Roman"/>
                <w:color w:val="#000000"/>
                <w:sz w:val="24"/>
                <w:szCs w:val="24"/>
              </w:rPr>
              <w:t> техника. Психофизиологические методики.</w:t>
            </w:r>
          </w:p>
          <w:p>
            <w:pPr>
              <w:jc w:val="left"/>
              <w:spacing w:after="0" w:line="240" w:lineRule="auto"/>
              <w:rPr>
                <w:sz w:val="24"/>
                <w:szCs w:val="24"/>
              </w:rPr>
            </w:pPr>
            <w:r>
              <w:rPr>
                <w:rFonts w:ascii="Times New Roman" w:hAnsi="Times New Roman" w:cs="Times New Roman"/>
                <w:color w:val="#000000"/>
                <w:sz w:val="24"/>
                <w:szCs w:val="24"/>
              </w:rPr>
              <w:t> 3. Малоформализованные методики. Метод</w:t>
            </w:r>
          </w:p>
          <w:p>
            <w:pPr>
              <w:jc w:val="left"/>
              <w:spacing w:after="0" w:line="240" w:lineRule="auto"/>
              <w:rPr>
                <w:sz w:val="24"/>
                <w:szCs w:val="24"/>
              </w:rPr>
            </w:pPr>
            <w:r>
              <w:rPr>
                <w:rFonts w:ascii="Times New Roman" w:hAnsi="Times New Roman" w:cs="Times New Roman"/>
                <w:color w:val="#000000"/>
                <w:sz w:val="24"/>
                <w:szCs w:val="24"/>
              </w:rPr>
              <w:t> наблюдения. Беседа. Анализ продуктов деятельности (контент-анализ)..</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Диагностика как сфера профессиональной деятельности педагога.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диагностического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Уровни педагогической диагностики</w:t>
            </w:r>
          </w:p>
          <w:p>
            <w:pPr>
              <w:jc w:val="left"/>
              <w:spacing w:after="0" w:line="240" w:lineRule="auto"/>
              <w:rPr>
                <w:sz w:val="24"/>
                <w:szCs w:val="24"/>
              </w:rPr>
            </w:pPr>
            <w:r>
              <w:rPr>
                <w:rFonts w:ascii="Times New Roman" w:hAnsi="Times New Roman" w:cs="Times New Roman"/>
                <w:color w:val="#000000"/>
                <w:sz w:val="24"/>
                <w:szCs w:val="24"/>
              </w:rPr>
              <w:t> 3. Методы педагогической диагностики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«Педагогическая диагностика в дополнительном образовании» / Савина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Опевалова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978-5-4497-0111-4.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http://www.iprbookshop.ru/86454.html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978-5-88838-888-4.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http://www.iprbookshop.ru/33647.html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Социально-педагогическая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социализации</w:t>
            </w:r>
            <w:r>
              <w:rPr/>
              <w:t xml:space="preserve"> </w:t>
            </w:r>
            <w:r>
              <w:rPr>
                <w:rFonts w:ascii="Times New Roman" w:hAnsi="Times New Roman" w:cs="Times New Roman"/>
                <w:color w:val="#000000"/>
                <w:sz w:val="24"/>
                <w:szCs w:val="24"/>
              </w:rPr>
              <w:t>несовершеннолетних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Беличева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2023-2024_ФГОС3++2023_Маг-ЗФО-ПО(ДО)(23)_plx_Педагогическая диагностика в дополнительном образовании</dc:title>
  <dc:creator>FastReport.NET</dc:creator>
</cp:coreProperties>
</file>